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sz w:val="12"/>
          <w:szCs w:val="12"/>
        </w:rPr>
      </w:pPr>
      <w:r w:rsidDel="00000000" w:rsidR="00000000" w:rsidRPr="00000000">
        <w:rPr>
          <w:rtl w:val="0"/>
        </w:rPr>
      </w:r>
    </w:p>
    <w:tbl>
      <w:tblPr>
        <w:tblStyle w:val="Table1"/>
        <w:tblW w:w="92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20"/>
        <w:gridCol w:w="765"/>
        <w:tblGridChange w:id="0">
          <w:tblGrid>
            <w:gridCol w:w="8520"/>
            <w:gridCol w:w="7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pageBreakBefore w:val="0"/>
              <w:widowControl w:val="0"/>
              <w:spacing w:line="240" w:lineRule="auto"/>
              <w:rPr>
                <w:rFonts w:ascii="Source Sans Pro" w:cs="Source Sans Pro" w:eastAsia="Source Sans Pro" w:hAnsi="Source Sans Pro"/>
                <w:b w:val="1"/>
                <w:sz w:val="38"/>
                <w:szCs w:val="38"/>
              </w:rPr>
            </w:pPr>
            <w:r w:rsidDel="00000000" w:rsidR="00000000" w:rsidRPr="00000000">
              <w:rPr>
                <w:rFonts w:ascii="Source Sans Pro" w:cs="Source Sans Pro" w:eastAsia="Source Sans Pro" w:hAnsi="Source Sans Pro"/>
                <w:b w:val="1"/>
                <w:sz w:val="38"/>
                <w:szCs w:val="38"/>
                <w:rtl w:val="0"/>
              </w:rPr>
              <w:t xml:space="preserve">Working with Campaigns &amp; Partners</w:t>
            </w:r>
            <w:r w:rsidDel="00000000" w:rsidR="00000000" w:rsidRPr="00000000">
              <w:rPr>
                <w:rFonts w:ascii="Source Sans Pro" w:cs="Source Sans Pro" w:eastAsia="Source Sans Pro" w:hAnsi="Source Sans Pro"/>
                <w:b w:val="1"/>
                <w:sz w:val="38"/>
                <w:szCs w:val="38"/>
                <w:rtl w:val="0"/>
              </w:rPr>
              <w:t xml:space="preserve"> on Elections</w:t>
            </w:r>
          </w:p>
          <w:p w:rsidR="00000000" w:rsidDel="00000000" w:rsidP="00000000" w:rsidRDefault="00000000" w:rsidRPr="00000000" w14:paraId="00000003">
            <w:pPr>
              <w:pageBreakBefore w:val="0"/>
              <w:widowControl w:val="0"/>
              <w:spacing w:line="240" w:lineRule="auto"/>
              <w:rPr>
                <w:rFonts w:ascii="Source Sans Pro" w:cs="Source Sans Pro" w:eastAsia="Source Sans Pro" w:hAnsi="Source Sans Pro"/>
                <w:i w:val="1"/>
                <w:sz w:val="28"/>
                <w:szCs w:val="28"/>
              </w:rPr>
            </w:pPr>
            <w:r w:rsidDel="00000000" w:rsidR="00000000" w:rsidRPr="00000000">
              <w:rPr>
                <w:rFonts w:ascii="Source Sans Pro" w:cs="Source Sans Pro" w:eastAsia="Source Sans Pro" w:hAnsi="Source Sans Pro"/>
                <w:i w:val="1"/>
                <w:sz w:val="28"/>
                <w:szCs w:val="28"/>
                <w:rtl w:val="0"/>
              </w:rPr>
              <w:t xml:space="preserve">A Guide for </w:t>
            </w:r>
            <w:r w:rsidDel="00000000" w:rsidR="00000000" w:rsidRPr="00000000">
              <w:rPr>
                <w:rFonts w:ascii="Source Sans Pro" w:cs="Source Sans Pro" w:eastAsia="Source Sans Pro" w:hAnsi="Source Sans Pro"/>
                <w:i w:val="1"/>
                <w:sz w:val="28"/>
                <w:szCs w:val="28"/>
                <w:rtl w:val="0"/>
              </w:rPr>
              <w:t xml:space="preserve">Local Electoral Organizing</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widowControl w:val="0"/>
              <w:spacing w:line="240" w:lineRule="auto"/>
              <w:jc w:val="right"/>
              <w:rPr>
                <w:rFonts w:ascii="Source Sans Pro" w:cs="Source Sans Pro" w:eastAsia="Source Sans Pro" w:hAnsi="Source Sans Pro"/>
                <w:sz w:val="48"/>
                <w:szCs w:val="48"/>
              </w:rPr>
            </w:pPr>
            <w:r w:rsidDel="00000000" w:rsidR="00000000" w:rsidRPr="00000000">
              <w:rPr>
                <w:rtl w:val="0"/>
              </w:rPr>
            </w:r>
          </w:p>
        </w:tc>
      </w:tr>
    </w:tbl>
    <w:p w:rsidR="00000000" w:rsidDel="00000000" w:rsidP="00000000" w:rsidRDefault="00000000" w:rsidRPr="00000000" w14:paraId="00000005">
      <w:pPr>
        <w:pageBreakBefore w:val="0"/>
        <w:spacing w:after="200" w:lineRule="auto"/>
        <w:rPr>
          <w:rFonts w:ascii="Source Sans Pro" w:cs="Source Sans Pro" w:eastAsia="Source Sans Pro" w:hAnsi="Source Sans Pro"/>
          <w:b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ageBreakBefore w:val="0"/>
        <w:spacing w:after="200" w:lineRule="auto"/>
        <w:rPr>
          <w:rFonts w:ascii="Source Sans Pro" w:cs="Source Sans Pro" w:eastAsia="Source Sans Pro" w:hAnsi="Source Sans Pro"/>
        </w:rPr>
      </w:pPr>
      <w:hyperlink r:id="rId6">
        <w:r w:rsidDel="00000000" w:rsidR="00000000" w:rsidRPr="00000000">
          <w:rPr>
            <w:rFonts w:ascii="Source Sans Pro" w:cs="Source Sans Pro" w:eastAsia="Source Sans Pro" w:hAnsi="Source Sans Pro"/>
            <w:b w:val="1"/>
            <w:color w:val="1155cc"/>
            <w:rtl w:val="0"/>
          </w:rPr>
          <w:t xml:space="preserve">🚨</w:t>
        </w:r>
      </w:hyperlink>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b w:val="1"/>
          <w:rtl w:val="0"/>
        </w:rPr>
        <w:t xml:space="preserve">Before you use this guide, make sure you have read the </w:t>
      </w:r>
      <w:hyperlink r:id="rId7">
        <w:r w:rsidDel="00000000" w:rsidR="00000000" w:rsidRPr="00000000">
          <w:rPr>
            <w:rFonts w:ascii="Source Sans Pro" w:cs="Source Sans Pro" w:eastAsia="Source Sans Pro" w:hAnsi="Source Sans Pro"/>
            <w:b w:val="1"/>
            <w:color w:val="1155cc"/>
            <w:u w:val="single"/>
            <w:rtl w:val="0"/>
          </w:rPr>
          <w:t xml:space="preserve">Disclaimer in the Hub Electoral Organizing Guide.</w:t>
        </w:r>
      </w:hyperlink>
      <w:r w:rsidDel="00000000" w:rsidR="00000000" w:rsidRPr="00000000">
        <w:rPr>
          <w:rFonts w:ascii="Source Sans Pro" w:cs="Source Sans Pro" w:eastAsia="Source Sans Pro" w:hAnsi="Source Sans Pro"/>
          <w:b w:val="1"/>
          <w:rtl w:val="0"/>
        </w:rPr>
        <w:t xml:space="preserve"> </w:t>
      </w:r>
      <w:hyperlink r:id="rId8">
        <w:r w:rsidDel="00000000" w:rsidR="00000000" w:rsidRPr="00000000">
          <w:rPr>
            <w:rFonts w:ascii="Source Sans Pro" w:cs="Source Sans Pro" w:eastAsia="Source Sans Pro" w:hAnsi="Source Sans Pro"/>
            <w:b w:val="1"/>
            <w:color w:val="1155cc"/>
            <w:rtl w:val="0"/>
          </w:rPr>
          <w:t xml:space="preserve">🚨</w:t>
        </w:r>
      </w:hyperlink>
      <w:r w:rsidDel="00000000" w:rsidR="00000000" w:rsidRPr="00000000">
        <w:rPr>
          <w:rFonts w:ascii="Source Sans Pro" w:cs="Source Sans Pro" w:eastAsia="Source Sans Pro" w:hAnsi="Source Sans Pro"/>
          <w:rtl w:val="0"/>
        </w:rPr>
        <w:t xml:space="preserve">do around elections possible! This guide will set you up to work with the campaigns of candidates your hub has endorsed as well as other organizations working on elections. For more general info about building partnerships, check out this guide for </w:t>
      </w:r>
      <w:hyperlink r:id="rId9">
        <w:r w:rsidDel="00000000" w:rsidR="00000000" w:rsidRPr="00000000">
          <w:rPr>
            <w:rFonts w:ascii="Source Sans Pro" w:cs="Source Sans Pro" w:eastAsia="Source Sans Pro" w:hAnsi="Source Sans Pro"/>
            <w:color w:val="1155cc"/>
            <w:u w:val="single"/>
            <w:rtl w:val="0"/>
          </w:rPr>
          <w:t xml:space="preserve">Building Power with Partner Organizations</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07">
      <w:pPr>
        <w:pageBreakBefore w:val="0"/>
        <w:spacing w:after="200" w:lineRule="auto"/>
        <w:rPr>
          <w:rFonts w:ascii="Source Sans Pro" w:cs="Source Sans Pro" w:eastAsia="Source Sans Pro" w:hAnsi="Source Sans Pr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8">
          <w:pPr>
            <w:pageBreakBefore w:val="0"/>
            <w:rPr>
              <w:rFonts w:ascii="Source Sans Pro" w:cs="Source Sans Pro" w:eastAsia="Source Sans Pro" w:hAnsi="Source Sans Pro"/>
              <w:b w:val="1"/>
              <w:sz w:val="28"/>
              <w:szCs w:val="28"/>
            </w:rPr>
          </w:pPr>
          <w:r w:rsidDel="00000000" w:rsidR="00000000" w:rsidRPr="00000000">
            <w:fldChar w:fldCharType="begin"/>
            <w:instrText xml:space="preserve"> TOC \h \u \z \n </w:instrText>
            <w:fldChar w:fldCharType="separate"/>
          </w: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9">
          <w:pPr>
            <w:pageBreakBefore w:val="0"/>
            <w:rPr/>
          </w:pPr>
          <w:r w:rsidDel="00000000" w:rsidR="00000000" w:rsidRPr="00000000">
            <w:rPr>
              <w:rtl w:val="0"/>
            </w:rPr>
            <w:tab/>
          </w:r>
          <w:r w:rsidDel="00000000" w:rsidR="00000000" w:rsidRPr="00000000">
            <w:rPr>
              <w:rtl w:val="0"/>
            </w:rPr>
          </w:r>
        </w:p>
        <w:p w:rsidR="00000000" w:rsidDel="00000000" w:rsidP="00000000" w:rsidRDefault="00000000" w:rsidRPr="00000000" w14:paraId="0000000A">
          <w:pPr>
            <w:pageBreakBefore w:val="0"/>
            <w:ind w:left="720" w:firstLine="0"/>
            <w:rPr>
              <w:rFonts w:ascii="Source Sans Pro" w:cs="Source Sans Pro" w:eastAsia="Source Sans Pro" w:hAnsi="Source Sans Pro"/>
              <w:b w:val="1"/>
            </w:rPr>
          </w:pPr>
          <w:hyperlink w:anchor="7g2wkweg8uxg">
            <w:r w:rsidDel="00000000" w:rsidR="00000000" w:rsidRPr="00000000">
              <w:rPr>
                <w:rFonts w:ascii="Source Sans Pro" w:cs="Source Sans Pro" w:eastAsia="Source Sans Pro" w:hAnsi="Source Sans Pro"/>
                <w:b w:val="1"/>
                <w:color w:val="1155cc"/>
                <w:u w:val="single"/>
                <w:rtl w:val="0"/>
              </w:rPr>
              <w:t xml:space="preserve">Who can we partner with?</w:t>
            </w:r>
          </w:hyperlink>
          <w:r w:rsidDel="00000000" w:rsidR="00000000" w:rsidRPr="00000000">
            <w:rPr>
              <w:rtl w:val="0"/>
            </w:rPr>
          </w:r>
        </w:p>
        <w:p w:rsidR="00000000" w:rsidDel="00000000" w:rsidP="00000000" w:rsidRDefault="00000000" w:rsidRPr="00000000" w14:paraId="0000000B">
          <w:pPr>
            <w:pageBreakBefore w:val="0"/>
            <w:ind w:left="720" w:firstLine="0"/>
            <w:rPr>
              <w:rFonts w:ascii="Source Sans Pro" w:cs="Source Sans Pro" w:eastAsia="Source Sans Pro" w:hAnsi="Source Sans Pro"/>
              <w:b w:val="1"/>
            </w:rPr>
          </w:pPr>
          <w:hyperlink w:anchor="v4ydroq847p1">
            <w:r w:rsidDel="00000000" w:rsidR="00000000" w:rsidRPr="00000000">
              <w:rPr>
                <w:rFonts w:ascii="Source Sans Pro" w:cs="Source Sans Pro" w:eastAsia="Source Sans Pro" w:hAnsi="Source Sans Pro"/>
                <w:b w:val="1"/>
                <w:color w:val="1155cc"/>
                <w:u w:val="single"/>
                <w:rtl w:val="0"/>
              </w:rPr>
              <w:t xml:space="preserve">Where to start?</w:t>
            </w:r>
          </w:hyperlink>
          <w:r w:rsidDel="00000000" w:rsidR="00000000" w:rsidRPr="00000000">
            <w:rPr>
              <w:rtl w:val="0"/>
            </w:rPr>
          </w:r>
        </w:p>
        <w:p w:rsidR="00000000" w:rsidDel="00000000" w:rsidP="00000000" w:rsidRDefault="00000000" w:rsidRPr="00000000" w14:paraId="0000000C">
          <w:pPr>
            <w:pageBreakBefore w:val="0"/>
            <w:ind w:left="720" w:firstLine="0"/>
            <w:rPr>
              <w:rFonts w:ascii="Source Sans Pro" w:cs="Source Sans Pro" w:eastAsia="Source Sans Pro" w:hAnsi="Source Sans Pro"/>
              <w:b w:val="1"/>
            </w:rPr>
          </w:pPr>
          <w:hyperlink w:anchor="pmc2p0smkhzc">
            <w:r w:rsidDel="00000000" w:rsidR="00000000" w:rsidRPr="00000000">
              <w:rPr>
                <w:rFonts w:ascii="Source Sans Pro" w:cs="Source Sans Pro" w:eastAsia="Source Sans Pro" w:hAnsi="Source Sans Pro"/>
                <w:b w:val="1"/>
                <w:color w:val="1155cc"/>
                <w:u w:val="single"/>
                <w:rtl w:val="0"/>
              </w:rPr>
              <w:t xml:space="preserve">What can you collaborate with partners and campaigns on?</w:t>
            </w:r>
          </w:hyperlink>
          <w:r w:rsidDel="00000000" w:rsidR="00000000" w:rsidRPr="00000000">
            <w:rPr>
              <w:rtl w:val="0"/>
            </w:rPr>
          </w:r>
        </w:p>
        <w:p w:rsidR="00000000" w:rsidDel="00000000" w:rsidP="00000000" w:rsidRDefault="00000000" w:rsidRPr="00000000" w14:paraId="0000000D">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This electoral moment is like none we have seen in history. </w:t>
          </w:r>
          <w:r w:rsidDel="00000000" w:rsidR="00000000" w:rsidRPr="00000000">
            <w:rPr>
              <w:rFonts w:ascii="Source Sans Pro" w:cs="Source Sans Pro" w:eastAsia="Source Sans Pro" w:hAnsi="Source Sans Pro"/>
              <w:rtl w:val="0"/>
            </w:rPr>
            <w:t xml:space="preserve">We know that in order to win a Green New Deal that truly transforms every aspect of our society, it will take winning power at every level of government. Sunrise has been endorsing and supporting candidates willing to fight for our future since 2017, before the Green New Deal was even on the map! In just the last few years, we have seen major elections won by Green New Deal champions, from AOC at the federal level to Kendra Brooks for Philly City Council at the local level. </w:t>
          </w:r>
        </w:p>
        <w:p w:rsidR="00000000" w:rsidDel="00000000" w:rsidP="00000000" w:rsidRDefault="00000000" w:rsidRPr="00000000" w14:paraId="0000000E">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Working with campaigns and partner organizations is what makes a lot of the work that Sunrise hubs </w:t>
          </w:r>
          <w:r w:rsidDel="00000000" w:rsidR="00000000" w:rsidRPr="00000000">
            <w:rPr>
              <w:rtl w:val="0"/>
            </w:rPr>
          </w:r>
        </w:p>
        <w:p w:rsidR="00000000" w:rsidDel="00000000" w:rsidP="00000000" w:rsidRDefault="00000000" w:rsidRPr="00000000" w14:paraId="0000000F">
          <w:pPr>
            <w:pageBreakBefore w:val="0"/>
            <w:ind w:left="720" w:firstLine="0"/>
            <w:rPr>
              <w:rFonts w:ascii="Source Sans Pro" w:cs="Source Sans Pro" w:eastAsia="Source Sans Pro" w:hAnsi="Source Sans Pro"/>
              <w:b w:val="1"/>
            </w:rPr>
          </w:pPr>
          <w:hyperlink w:anchor="y230nbsihtg5">
            <w:r w:rsidDel="00000000" w:rsidR="00000000" w:rsidRPr="00000000">
              <w:rPr>
                <w:rFonts w:ascii="Source Sans Pro" w:cs="Source Sans Pro" w:eastAsia="Source Sans Pro" w:hAnsi="Source Sans Pro"/>
                <w:b w:val="1"/>
                <w:color w:val="1155cc"/>
                <w:u w:val="single"/>
                <w:rtl w:val="0"/>
              </w:rPr>
              <w:t xml:space="preserve">Quick electoral vocab guide</w:t>
            </w:r>
          </w:hyperlink>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1">
      <w:pPr>
        <w:pageBreakBefore w:val="0"/>
        <w:spacing w:after="200" w:lineRule="auto"/>
        <w:rPr>
          <w:rFonts w:ascii="Source Sans Pro" w:cs="Source Sans Pro" w:eastAsia="Source Sans Pro" w:hAnsi="Source Sans Pro"/>
          <w:b w:val="1"/>
          <w:sz w:val="28"/>
          <w:szCs w:val="28"/>
        </w:rPr>
      </w:pPr>
      <w:r w:rsidDel="00000000" w:rsidR="00000000" w:rsidRPr="00000000">
        <w:rPr>
          <w:rtl w:val="0"/>
        </w:rPr>
      </w:r>
    </w:p>
    <w:bookmarkStart w:colFirst="0" w:colLast="0" w:name="7g2wkweg8uxg" w:id="0"/>
    <w:bookmarkEnd w:id="0"/>
    <w:p w:rsidR="00000000" w:rsidDel="00000000" w:rsidP="00000000" w:rsidRDefault="00000000" w:rsidRPr="00000000" w14:paraId="00000012">
      <w:pPr>
        <w:pageBreakBefore w:val="0"/>
        <w:spacing w:after="20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Who can we partner with? </w:t>
      </w:r>
      <w:r w:rsidDel="00000000" w:rsidR="00000000" w:rsidRPr="00000000">
        <w:rPr>
          <w:rtl w:val="0"/>
        </w:rPr>
      </w:r>
    </w:p>
    <w:p w:rsidR="00000000" w:rsidDel="00000000" w:rsidP="00000000" w:rsidRDefault="00000000" w:rsidRPr="00000000" w14:paraId="00000013">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Other groups in your area that are also working to get a candidate you’ve endorsed elected, or to turn out like-minded voters for the election. This includes the campaign of the endorsed candidate, organizations who have endorsed the candidate, and issue-based organizations working to turn out voters such as youth-focused groups, labor groups, environmental groups, etc. These partnerships can be on-going throughout the campaign, or they can be for a single event. A good place to start is to ask current partners if they have election plans, and to look at other organizations who have endorsed the candidate your hub has endorsed. </w:t>
      </w:r>
    </w:p>
    <w:p w:rsidR="00000000" w:rsidDel="00000000" w:rsidP="00000000" w:rsidRDefault="00000000" w:rsidRPr="00000000" w14:paraId="00000014">
      <w:pPr>
        <w:pageBreakBefore w:val="0"/>
        <w:spacing w:after="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Examples of Groups to Work With:</w:t>
      </w:r>
    </w:p>
    <w:p w:rsidR="00000000" w:rsidDel="00000000" w:rsidP="00000000" w:rsidRDefault="00000000" w:rsidRPr="00000000" w14:paraId="00000015">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The campaign of the candidate you endorsed</w:t>
      </w:r>
    </w:p>
    <w:p w:rsidR="00000000" w:rsidDel="00000000" w:rsidP="00000000" w:rsidRDefault="00000000" w:rsidRPr="00000000" w14:paraId="00000016">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Campus or school groups</w:t>
      </w:r>
      <w:r w:rsidDel="00000000" w:rsidR="00000000" w:rsidRPr="00000000">
        <w:rPr>
          <w:rtl w:val="0"/>
        </w:rPr>
      </w:r>
    </w:p>
    <w:p w:rsidR="00000000" w:rsidDel="00000000" w:rsidP="00000000" w:rsidRDefault="00000000" w:rsidRPr="00000000" w14:paraId="00000017">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Make the Road</w:t>
      </w:r>
    </w:p>
    <w:p w:rsidR="00000000" w:rsidDel="00000000" w:rsidP="00000000" w:rsidRDefault="00000000" w:rsidRPr="00000000" w14:paraId="00000018">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Indivisible Chapters</w:t>
      </w:r>
    </w:p>
    <w:p w:rsidR="00000000" w:rsidDel="00000000" w:rsidP="00000000" w:rsidRDefault="00000000" w:rsidRPr="00000000" w14:paraId="00000019">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The Working Families Party</w:t>
      </w:r>
    </w:p>
    <w:p w:rsidR="00000000" w:rsidDel="00000000" w:rsidP="00000000" w:rsidRDefault="00000000" w:rsidRPr="00000000" w14:paraId="0000001A">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America Votes Table</w:t>
      </w:r>
    </w:p>
    <w:p w:rsidR="00000000" w:rsidDel="00000000" w:rsidP="00000000" w:rsidRDefault="00000000" w:rsidRPr="00000000" w14:paraId="0000001B">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NextGen America</w:t>
      </w:r>
      <w:r w:rsidDel="00000000" w:rsidR="00000000" w:rsidRPr="00000000">
        <w:rPr>
          <w:rtl w:val="0"/>
        </w:rPr>
      </w:r>
    </w:p>
    <w:p w:rsidR="00000000" w:rsidDel="00000000" w:rsidP="00000000" w:rsidRDefault="00000000" w:rsidRPr="00000000" w14:paraId="0000001C">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Center for Popular Democracy</w:t>
      </w:r>
    </w:p>
    <w:p w:rsidR="00000000" w:rsidDel="00000000" w:rsidP="00000000" w:rsidRDefault="00000000" w:rsidRPr="00000000" w14:paraId="0000001D">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OurRevolution</w:t>
      </w:r>
    </w:p>
    <w:p w:rsidR="00000000" w:rsidDel="00000000" w:rsidP="00000000" w:rsidRDefault="00000000" w:rsidRPr="00000000" w14:paraId="0000001E">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Democracy For America</w:t>
      </w:r>
    </w:p>
    <w:p w:rsidR="00000000" w:rsidDel="00000000" w:rsidP="00000000" w:rsidRDefault="00000000" w:rsidRPr="00000000" w14:paraId="0000001F">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350 Action</w:t>
      </w:r>
    </w:p>
    <w:p w:rsidR="00000000" w:rsidDel="00000000" w:rsidP="00000000" w:rsidRDefault="00000000" w:rsidRPr="00000000" w14:paraId="00000020">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DSA</w:t>
      </w:r>
      <w:r w:rsidDel="00000000" w:rsidR="00000000" w:rsidRPr="00000000">
        <w:rPr>
          <w:rtl w:val="0"/>
        </w:rPr>
      </w:r>
    </w:p>
    <w:p w:rsidR="00000000" w:rsidDel="00000000" w:rsidP="00000000" w:rsidRDefault="00000000" w:rsidRPr="00000000" w14:paraId="00000021">
      <w:pPr>
        <w:pageBreakBefore w:val="0"/>
        <w:numPr>
          <w:ilvl w:val="0"/>
          <w:numId w:val="2"/>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Local groups in your area, example: Reclaim Philadelphia, Lancaster Stands Up.</w:t>
      </w:r>
    </w:p>
    <w:p w:rsidR="00000000" w:rsidDel="00000000" w:rsidP="00000000" w:rsidRDefault="00000000" w:rsidRPr="00000000" w14:paraId="00000022">
      <w:pPr>
        <w:pageBreakBefore w:val="0"/>
        <w:spacing w:after="200" w:lineRule="auto"/>
        <w:rPr>
          <w:rFonts w:ascii="Source Sans Pro" w:cs="Source Sans Pro" w:eastAsia="Source Sans Pro" w:hAnsi="Source Sans Pro"/>
          <w:b w:val="1"/>
          <w:sz w:val="28"/>
          <w:szCs w:val="28"/>
        </w:rPr>
      </w:pPr>
      <w:r w:rsidDel="00000000" w:rsidR="00000000" w:rsidRPr="00000000">
        <w:rPr>
          <w:rtl w:val="0"/>
        </w:rPr>
      </w:r>
    </w:p>
    <w:bookmarkStart w:colFirst="0" w:colLast="0" w:name="v4ydroq847p1" w:id="1"/>
    <w:bookmarkEnd w:id="1"/>
    <w:p w:rsidR="00000000" w:rsidDel="00000000" w:rsidP="00000000" w:rsidRDefault="00000000" w:rsidRPr="00000000" w14:paraId="00000023">
      <w:pPr>
        <w:pageBreakBefore w:val="0"/>
        <w:spacing w:after="20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Where to start? </w:t>
      </w:r>
    </w:p>
    <w:p w:rsidR="00000000" w:rsidDel="00000000" w:rsidP="00000000" w:rsidRDefault="00000000" w:rsidRPr="00000000" w14:paraId="00000024">
      <w:pPr>
        <w:pageBreakBefore w:val="0"/>
        <w:spacing w:after="20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rtl w:val="0"/>
        </w:rPr>
        <w:t xml:space="preserve">Meet with folks in your hub; brainstorm ideas or events that you could do and think about how much capacity - people, time, resources, that you have to support electoral work. Then</w:t>
      </w:r>
      <w:r w:rsidDel="00000000" w:rsidR="00000000" w:rsidRPr="00000000">
        <w:rPr>
          <w:rFonts w:ascii="Source Sans Pro" w:cs="Source Sans Pro" w:eastAsia="Source Sans Pro" w:hAnsi="Source Sans Pro"/>
          <w:rtl w:val="0"/>
        </w:rPr>
        <w:t xml:space="preserve">, connect with someone in the partner org or working on the campaign and see what their plans are for the election. Share your plans, ideas, and capacity. Look for ideas or events that overlap! Keep in mind the resources that your hub could bring to a joint event </w:t>
      </w:r>
      <w:r w:rsidDel="00000000" w:rsidR="00000000" w:rsidRPr="00000000">
        <w:rPr>
          <w:rFonts w:ascii="Source Sans Pro" w:cs="Source Sans Pro" w:eastAsia="Source Sans Pro" w:hAnsi="Source Sans Pro"/>
          <w:rtl w:val="0"/>
        </w:rPr>
        <w:t xml:space="preserve">(e</w:t>
      </w:r>
      <w:r w:rsidDel="00000000" w:rsidR="00000000" w:rsidRPr="00000000">
        <w:rPr>
          <w:rFonts w:ascii="Source Sans Pro" w:cs="Source Sans Pro" w:eastAsia="Source Sans Pro" w:hAnsi="Source Sans Pro"/>
          <w:rtl w:val="0"/>
        </w:rPr>
        <w:t xml:space="preserve">xamples below</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p w:rsidR="00000000" w:rsidDel="00000000" w:rsidP="00000000" w:rsidRDefault="00000000" w:rsidRPr="00000000" w14:paraId="00000025">
      <w:pPr>
        <w:pageBreakBefore w:val="0"/>
        <w:spacing w:after="0" w:lineRule="auto"/>
        <w:rPr>
          <w:rFonts w:ascii="Source Sans Pro" w:cs="Source Sans Pro" w:eastAsia="Source Sans Pro" w:hAnsi="Source Sans Pro"/>
          <w:b w:val="1"/>
          <w:sz w:val="28"/>
          <w:szCs w:val="28"/>
        </w:rPr>
      </w:pPr>
      <w:r w:rsidDel="00000000" w:rsidR="00000000" w:rsidRPr="00000000">
        <w:rPr>
          <w:rtl w:val="0"/>
        </w:rPr>
      </w:r>
    </w:p>
    <w:bookmarkStart w:colFirst="0" w:colLast="0" w:name="pmc2p0smkhzc" w:id="2"/>
    <w:bookmarkEnd w:id="2"/>
    <w:p w:rsidR="00000000" w:rsidDel="00000000" w:rsidP="00000000" w:rsidRDefault="00000000" w:rsidRPr="00000000" w14:paraId="00000026">
      <w:pPr>
        <w:pageBreakBefore w:val="0"/>
        <w:spacing w:after="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8"/>
          <w:szCs w:val="28"/>
          <w:rtl w:val="0"/>
        </w:rPr>
        <w:t xml:space="preserve">What can you work together on?</w:t>
      </w:r>
      <w:r w:rsidDel="00000000" w:rsidR="00000000" w:rsidRPr="00000000">
        <w:rPr>
          <w:rFonts w:ascii="Source Sans Pro" w:cs="Source Sans Pro" w:eastAsia="Source Sans Pro" w:hAnsi="Source Sans Pro"/>
          <w:b w:val="1"/>
          <w:rtl w:val="0"/>
        </w:rPr>
        <w:t xml:space="preserve"> </w:t>
      </w:r>
    </w:p>
    <w:p w:rsidR="00000000" w:rsidDel="00000000" w:rsidP="00000000" w:rsidRDefault="00000000" w:rsidRPr="00000000" w14:paraId="00000027">
      <w:pPr>
        <w:pageBreakBefore w:val="0"/>
        <w:spacing w:after="0"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8">
      <w:pPr>
        <w:pageBreakBefore w:val="0"/>
        <w:numPr>
          <w:ilvl w:val="0"/>
          <w:numId w:val="5"/>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Canvassing</w:t>
      </w:r>
      <w:r w:rsidDel="00000000" w:rsidR="00000000" w:rsidRPr="00000000">
        <w:rPr>
          <w:rFonts w:ascii="Source Sans Pro" w:cs="Source Sans Pro" w:eastAsia="Source Sans Pro" w:hAnsi="Source Sans Pro"/>
          <w:rtl w:val="0"/>
        </w:rPr>
        <w:t xml:space="preserve">.</w:t>
      </w:r>
      <w:r w:rsidDel="00000000" w:rsidR="00000000" w:rsidRPr="00000000">
        <w:rPr>
          <w:rFonts w:ascii="Source Sans Pro" w:cs="Source Sans Pro" w:eastAsia="Source Sans Pro" w:hAnsi="Source Sans Pro"/>
          <w:rtl w:val="0"/>
        </w:rPr>
        <w:t xml:space="preserve"> This is a big one. It includes </w:t>
      </w:r>
      <w:hyperlink r:id="rId10">
        <w:r w:rsidDel="00000000" w:rsidR="00000000" w:rsidRPr="00000000">
          <w:rPr>
            <w:rFonts w:ascii="Source Sans Pro" w:cs="Source Sans Pro" w:eastAsia="Source Sans Pro" w:hAnsi="Source Sans Pro"/>
            <w:color w:val="1155cc"/>
            <w:u w:val="single"/>
            <w:rtl w:val="0"/>
          </w:rPr>
          <w:t xml:space="preserve">knocking on doors</w:t>
        </w:r>
      </w:hyperlink>
      <w:r w:rsidDel="00000000" w:rsidR="00000000" w:rsidRPr="00000000">
        <w:rPr>
          <w:rFonts w:ascii="Source Sans Pro" w:cs="Source Sans Pro" w:eastAsia="Source Sans Pro" w:hAnsi="Source Sans Pro"/>
          <w:rtl w:val="0"/>
        </w:rPr>
        <w:t xml:space="preserve"> and </w:t>
      </w:r>
      <w:hyperlink r:id="rId11">
        <w:r w:rsidDel="00000000" w:rsidR="00000000" w:rsidRPr="00000000">
          <w:rPr>
            <w:rFonts w:ascii="Source Sans Pro" w:cs="Source Sans Pro" w:eastAsia="Source Sans Pro" w:hAnsi="Source Sans Pro"/>
            <w:color w:val="1155cc"/>
            <w:u w:val="single"/>
            <w:rtl w:val="0"/>
          </w:rPr>
          <w:t xml:space="preserve">spot canvassing</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9">
      <w:pPr>
        <w:pageBreakBefore w:val="0"/>
        <w:numPr>
          <w:ilvl w:val="0"/>
          <w:numId w:val="3"/>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For </w:t>
      </w:r>
      <w:hyperlink r:id="rId12">
        <w:r w:rsidDel="00000000" w:rsidR="00000000" w:rsidRPr="00000000">
          <w:rPr>
            <w:rFonts w:ascii="Source Sans Pro" w:cs="Source Sans Pro" w:eastAsia="Source Sans Pro" w:hAnsi="Source Sans Pro"/>
            <w:b w:val="1"/>
            <w:color w:val="1155cc"/>
            <w:u w:val="single"/>
            <w:rtl w:val="0"/>
          </w:rPr>
          <w:t xml:space="preserve">spot canvassing</w:t>
        </w:r>
      </w:hyperlink>
      <w:r w:rsidDel="00000000" w:rsidR="00000000" w:rsidRPr="00000000">
        <w:rPr>
          <w:rFonts w:ascii="Source Sans Pro" w:cs="Source Sans Pro" w:eastAsia="Source Sans Pro" w:hAnsi="Source Sans Pro"/>
          <w:rtl w:val="0"/>
        </w:rPr>
        <w:t xml:space="preserve">, ask if the campaign or organization has any literature (flyers about the candidate) that you can hand out. Early in the campaign, this can include collecting petition signatures (required in some states for candidates to appear on the ballot).</w:t>
      </w:r>
    </w:p>
    <w:p w:rsidR="00000000" w:rsidDel="00000000" w:rsidP="00000000" w:rsidRDefault="00000000" w:rsidRPr="00000000" w14:paraId="0000002A">
      <w:pPr>
        <w:pageBreakBefore w:val="0"/>
        <w:numPr>
          <w:ilvl w:val="0"/>
          <w:numId w:val="3"/>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For </w:t>
      </w:r>
      <w:hyperlink r:id="rId13">
        <w:r w:rsidDel="00000000" w:rsidR="00000000" w:rsidRPr="00000000">
          <w:rPr>
            <w:rFonts w:ascii="Source Sans Pro" w:cs="Source Sans Pro" w:eastAsia="Source Sans Pro" w:hAnsi="Source Sans Pro"/>
            <w:b w:val="1"/>
            <w:color w:val="1155cc"/>
            <w:u w:val="single"/>
            <w:rtl w:val="0"/>
          </w:rPr>
          <w:t xml:space="preserve">door knocking</w:t>
        </w:r>
      </w:hyperlink>
      <w:r w:rsidDel="00000000" w:rsidR="00000000" w:rsidRPr="00000000">
        <w:rPr>
          <w:rFonts w:ascii="Source Sans Pro" w:cs="Source Sans Pro" w:eastAsia="Source Sans Pro" w:hAnsi="Source Sans Pro"/>
          <w:rtl w:val="0"/>
        </w:rPr>
        <w:t xml:space="preserve">, it is best to partner with a campaign or organization that has access to a voter database. This voter database allows the campaign/org to send you to the doors of people likely to support your candidate and track voters responses (aka cut your canvassers </w:t>
      </w:r>
      <w:hyperlink w:anchor="y230nbsihtg5">
        <w:r w:rsidDel="00000000" w:rsidR="00000000" w:rsidRPr="00000000">
          <w:rPr>
            <w:rFonts w:ascii="Source Sans Pro" w:cs="Source Sans Pro" w:eastAsia="Source Sans Pro" w:hAnsi="Source Sans Pro"/>
            <w:color w:val="1155cc"/>
            <w:u w:val="single"/>
            <w:rtl w:val="0"/>
          </w:rPr>
          <w:t xml:space="preserve">turf/packets/walk lists</w:t>
        </w:r>
      </w:hyperlink>
      <w:r w:rsidDel="00000000" w:rsidR="00000000" w:rsidRPr="00000000">
        <w:rPr>
          <w:rFonts w:ascii="Source Sans Pro" w:cs="Source Sans Pro" w:eastAsia="Source Sans Pro" w:hAnsi="Source Sans Pro"/>
          <w:rtl w:val="0"/>
        </w:rPr>
        <w:t xml:space="preserve">). There are different ways to partner on canvases - you can send Sunrise volunteers to a canvass launched by the campaign or another org, or you can launch your own canvas by recruiting a </w:t>
      </w:r>
      <w:hyperlink r:id="rId14">
        <w:r w:rsidDel="00000000" w:rsidR="00000000" w:rsidRPr="00000000">
          <w:rPr>
            <w:rFonts w:ascii="Source Sans Pro" w:cs="Source Sans Pro" w:eastAsia="Source Sans Pro" w:hAnsi="Source Sans Pro"/>
            <w:color w:val="1155cc"/>
            <w:u w:val="single"/>
            <w:rtl w:val="0"/>
          </w:rPr>
          <w:t xml:space="preserve">canvass captain</w:t>
        </w:r>
      </w:hyperlink>
      <w:r w:rsidDel="00000000" w:rsidR="00000000" w:rsidRPr="00000000">
        <w:rPr>
          <w:rFonts w:ascii="Source Sans Pro" w:cs="Source Sans Pro" w:eastAsia="Source Sans Pro" w:hAnsi="Source Sans Pro"/>
          <w:rtl w:val="0"/>
        </w:rPr>
        <w:t xml:space="preserve"> and training volunteers to canvass.  </w:t>
      </w:r>
    </w:p>
    <w:p w:rsidR="00000000" w:rsidDel="00000000" w:rsidP="00000000" w:rsidRDefault="00000000" w:rsidRPr="00000000" w14:paraId="0000002B">
      <w:pPr>
        <w:pageBreakBefore w:val="0"/>
        <w:numPr>
          <w:ilvl w:val="0"/>
          <w:numId w:val="3"/>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Anecdote: </w:t>
      </w:r>
      <w:r w:rsidDel="00000000" w:rsidR="00000000" w:rsidRPr="00000000">
        <w:rPr>
          <w:rFonts w:ascii="Source Sans Pro" w:cs="Source Sans Pro" w:eastAsia="Source Sans Pro" w:hAnsi="Source Sans Pro"/>
          <w:rtl w:val="0"/>
        </w:rPr>
        <w:t xml:space="preserve">In the Philly City Council primary, the hub endorsed three candidates. We told the campaigns that we could either host three joint weekends of canvasses for all three of them, or one weekend for each candidate. The campaigns chose one weekend each. We created Facebook events for each separate weekend and invited each campaign to co-host their weekend on facebook. We recruited by emailing the hub via Gmail, phone-banking our list, posting on our social media, and signing people up at meetings and events. We hosted the canvass launches out of coffee shops and Sunrise members’ houses, depending on where we were knocking doors. We worked with the field director of each campaign to get packets of turf for canvassers to knock as well as literature to hand out to voters and leave at the doors. Sometimes the campaigns gave us scripts, sometimes we printed our own. At some canvases, someone from the campaign came to help train canvassers and oversee the day. At other canvasses, it was run entirely by Sunrise volunteers!</w:t>
      </w:r>
      <w:r w:rsidDel="00000000" w:rsidR="00000000" w:rsidRPr="00000000">
        <w:rPr>
          <w:rtl w:val="0"/>
        </w:rPr>
      </w:r>
    </w:p>
    <w:p w:rsidR="00000000" w:rsidDel="00000000" w:rsidP="00000000" w:rsidRDefault="00000000" w:rsidRPr="00000000" w14:paraId="0000002C">
      <w:pPr>
        <w:pageBreakBefore w:val="0"/>
        <w:numPr>
          <w:ilvl w:val="0"/>
          <w:numId w:val="5"/>
        </w:numPr>
        <w:spacing w:after="0" w:lineRule="auto"/>
        <w:ind w:left="720" w:hanging="360"/>
        <w:rPr>
          <w:rFonts w:ascii="Source Sans Pro" w:cs="Source Sans Pro" w:eastAsia="Source Sans Pro" w:hAnsi="Source Sans Pro"/>
        </w:rPr>
      </w:pPr>
      <w:hyperlink r:id="rId15">
        <w:r w:rsidDel="00000000" w:rsidR="00000000" w:rsidRPr="00000000">
          <w:rPr>
            <w:rFonts w:ascii="Source Sans Pro" w:cs="Source Sans Pro" w:eastAsia="Source Sans Pro" w:hAnsi="Source Sans Pro"/>
            <w:b w:val="1"/>
            <w:color w:val="1155cc"/>
            <w:u w:val="single"/>
            <w:rtl w:val="0"/>
          </w:rPr>
          <w:t xml:space="preserve">Registering Voters</w:t>
        </w:r>
      </w:hyperlink>
      <w:r w:rsidDel="00000000" w:rsidR="00000000" w:rsidRPr="00000000">
        <w:rPr>
          <w:rFonts w:ascii="Source Sans Pro" w:cs="Source Sans Pro" w:eastAsia="Source Sans Pro" w:hAnsi="Source Sans Pro"/>
          <w:b w:val="1"/>
          <w:rtl w:val="0"/>
        </w:rPr>
        <w:t xml:space="preserve">.</w:t>
      </w:r>
      <w:r w:rsidDel="00000000" w:rsidR="00000000" w:rsidRPr="00000000">
        <w:rPr>
          <w:rFonts w:ascii="Source Sans Pro" w:cs="Source Sans Pro" w:eastAsia="Source Sans Pro" w:hAnsi="Source Sans Pro"/>
          <w:rtl w:val="0"/>
        </w:rPr>
        <w:t xml:space="preserve"> Put on a joint voter registration event or drive, especially targeting young voters. There are guides for registering voters, spot canvassing, and campus specific work</w:t>
      </w:r>
    </w:p>
    <w:p w:rsidR="00000000" w:rsidDel="00000000" w:rsidP="00000000" w:rsidRDefault="00000000" w:rsidRPr="00000000" w14:paraId="0000002D">
      <w:pPr>
        <w:pageBreakBefore w:val="0"/>
        <w:numPr>
          <w:ilvl w:val="0"/>
          <w:numId w:val="5"/>
        </w:numPr>
        <w:spacing w:after="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Collecting </w:t>
      </w:r>
      <w:hyperlink r:id="rId16">
        <w:r w:rsidDel="00000000" w:rsidR="00000000" w:rsidRPr="00000000">
          <w:rPr>
            <w:rFonts w:ascii="Source Sans Pro" w:cs="Source Sans Pro" w:eastAsia="Source Sans Pro" w:hAnsi="Source Sans Pro"/>
            <w:b w:val="1"/>
            <w:color w:val="1155cc"/>
            <w:u w:val="single"/>
            <w:rtl w:val="0"/>
          </w:rPr>
          <w:t xml:space="preserve">Pledges to Vote.</w:t>
        </w:r>
      </w:hyperlink>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Pledge to vote cards or commit to vote cards are petition-like cards or sign in sheets that registered voters fill out to pledge their vote for your candidate. We collect these throughout the campaign in order to build up a list of voters to hit up and remind to vote in the days leading up to the election.</w:t>
      </w:r>
    </w:p>
    <w:p w:rsidR="00000000" w:rsidDel="00000000" w:rsidP="00000000" w:rsidRDefault="00000000" w:rsidRPr="00000000" w14:paraId="0000002E">
      <w:pPr>
        <w:pageBreakBefore w:val="0"/>
        <w:numPr>
          <w:ilvl w:val="0"/>
          <w:numId w:val="5"/>
        </w:numPr>
        <w:spacing w:after="0" w:lineRule="auto"/>
        <w:ind w:left="720" w:hanging="360"/>
        <w:rPr>
          <w:rFonts w:ascii="Source Sans Pro" w:cs="Source Sans Pro" w:eastAsia="Source Sans Pro" w:hAnsi="Source Sans Pro"/>
          <w:b w:val="1"/>
        </w:rPr>
      </w:pPr>
      <w:hyperlink r:id="rId17">
        <w:r w:rsidDel="00000000" w:rsidR="00000000" w:rsidRPr="00000000">
          <w:rPr>
            <w:rFonts w:ascii="Source Sans Pro" w:cs="Source Sans Pro" w:eastAsia="Source Sans Pro" w:hAnsi="Source Sans Pro"/>
            <w:b w:val="1"/>
            <w:color w:val="1155cc"/>
            <w:u w:val="single"/>
            <w:rtl w:val="0"/>
          </w:rPr>
          <w:t xml:space="preserve">Phonebanking</w:t>
        </w:r>
      </w:hyperlink>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Another important one. This can mean calling people to sign them up to volunteer or calling them to ask them to commit to vote for a candidate. You can either call through your own list, or partner with the campaign to make calls. Tip: If you call through your own list, turn it into a spreadsheet to easily keep track of who you’ve talked to. </w:t>
      </w:r>
    </w:p>
    <w:p w:rsidR="00000000" w:rsidDel="00000000" w:rsidP="00000000" w:rsidRDefault="00000000" w:rsidRPr="00000000" w14:paraId="0000002F">
      <w:pPr>
        <w:pageBreakBefore w:val="0"/>
        <w:numPr>
          <w:ilvl w:val="0"/>
          <w:numId w:val="5"/>
        </w:numPr>
        <w:spacing w:after="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Host a joint social event or invite the Candidate to come speak at a hub meeting. </w:t>
      </w:r>
      <w:r w:rsidDel="00000000" w:rsidR="00000000" w:rsidRPr="00000000">
        <w:rPr>
          <w:rFonts w:ascii="Source Sans Pro" w:cs="Source Sans Pro" w:eastAsia="Source Sans Pro" w:hAnsi="Source Sans Pro"/>
          <w:rtl w:val="0"/>
        </w:rPr>
        <w:t xml:space="preserve">Create a space to build community and trust. </w:t>
      </w:r>
    </w:p>
    <w:p w:rsidR="00000000" w:rsidDel="00000000" w:rsidP="00000000" w:rsidRDefault="00000000" w:rsidRPr="00000000" w14:paraId="00000030">
      <w:pPr>
        <w:pageBreakBefore w:val="0"/>
        <w:numPr>
          <w:ilvl w:val="0"/>
          <w:numId w:val="5"/>
        </w:numPr>
        <w:spacing w:after="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Actions:</w:t>
      </w:r>
      <w:r w:rsidDel="00000000" w:rsidR="00000000" w:rsidRPr="00000000">
        <w:rPr>
          <w:rFonts w:ascii="Source Sans Pro" w:cs="Source Sans Pro" w:eastAsia="Source Sans Pro" w:hAnsi="Source Sans Pro"/>
          <w:rtl w:val="0"/>
        </w:rPr>
        <w:t xml:space="preserve"> If you’ve endorsed a candidate, ask them to come speak at your next action! </w:t>
      </w:r>
    </w:p>
    <w:p w:rsidR="00000000" w:rsidDel="00000000" w:rsidP="00000000" w:rsidRDefault="00000000" w:rsidRPr="00000000" w14:paraId="00000031">
      <w:pPr>
        <w:pageBreakBefore w:val="0"/>
        <w:numPr>
          <w:ilvl w:val="0"/>
          <w:numId w:val="5"/>
        </w:numPr>
        <w:spacing w:after="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Speaking Opportunities</w:t>
      </w:r>
      <w:r w:rsidDel="00000000" w:rsidR="00000000" w:rsidRPr="00000000">
        <w:rPr>
          <w:rFonts w:ascii="Source Sans Pro" w:cs="Source Sans Pro" w:eastAsia="Source Sans Pro" w:hAnsi="Source Sans Pro"/>
          <w:rtl w:val="0"/>
        </w:rPr>
        <w:t xml:space="preserve">: Candidates and sunrise hubs both get invited to a lot of speaking opportunities. See if there are places to invite each other or plug each other’s work. We can also do presentations in classrooms, workplaces, or community groups that our members are part of to register voters, collect </w:t>
      </w:r>
      <w:r w:rsidDel="00000000" w:rsidR="00000000" w:rsidRPr="00000000">
        <w:rPr>
          <w:rFonts w:ascii="Source Sans Pro" w:cs="Source Sans Pro" w:eastAsia="Source Sans Pro" w:hAnsi="Source Sans Pro"/>
          <w:rtl w:val="0"/>
        </w:rPr>
        <w:t xml:space="preserve">commit</w:t>
      </w:r>
      <w:r w:rsidDel="00000000" w:rsidR="00000000" w:rsidRPr="00000000">
        <w:rPr>
          <w:rFonts w:ascii="Source Sans Pro" w:cs="Source Sans Pro" w:eastAsia="Source Sans Pro" w:hAnsi="Source Sans Pro"/>
          <w:rtl w:val="0"/>
        </w:rPr>
        <w:t xml:space="preserve"> to vote cards, and sign up volunteers.</w:t>
      </w:r>
    </w:p>
    <w:p w:rsidR="00000000" w:rsidDel="00000000" w:rsidP="00000000" w:rsidRDefault="00000000" w:rsidRPr="00000000" w14:paraId="00000032">
      <w:pPr>
        <w:pageBreakBefore w:val="0"/>
        <w:numPr>
          <w:ilvl w:val="0"/>
          <w:numId w:val="5"/>
        </w:numPr>
        <w:spacing w:after="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Press:</w:t>
      </w:r>
      <w:r w:rsidDel="00000000" w:rsidR="00000000" w:rsidRPr="00000000">
        <w:rPr>
          <w:rFonts w:ascii="Source Sans Pro" w:cs="Source Sans Pro" w:eastAsia="Source Sans Pro" w:hAnsi="Source Sans Pro"/>
          <w:rtl w:val="0"/>
        </w:rPr>
        <w:t xml:space="preserve"> Put out a joint letter to the editor to accompany the endorsement announcement. If you think it could get covered by the press, host a press conference. </w:t>
      </w:r>
    </w:p>
    <w:p w:rsidR="00000000" w:rsidDel="00000000" w:rsidP="00000000" w:rsidRDefault="00000000" w:rsidRPr="00000000" w14:paraId="00000033">
      <w:pPr>
        <w:pageBreakBefore w:val="0"/>
        <w:numPr>
          <w:ilvl w:val="0"/>
          <w:numId w:val="1"/>
        </w:numPr>
        <w:spacing w:after="0"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Anecdote:</w:t>
      </w:r>
      <w:r w:rsidDel="00000000" w:rsidR="00000000" w:rsidRPr="00000000">
        <w:rPr>
          <w:rFonts w:ascii="Source Sans Pro" w:cs="Source Sans Pro" w:eastAsia="Source Sans Pro" w:hAnsi="Source Sans Pro"/>
          <w:rtl w:val="0"/>
        </w:rPr>
        <w:t xml:space="preserve"> Before the Philly hub made City Council primary endorsements, we hosted a press conference over the Green New Deal and invited candidates who filled out our endorsement questionnaire to come speak about what a Green New Deal for Philadelphia would look like. Seven candidates came to speak.</w:t>
      </w:r>
    </w:p>
    <w:p w:rsidR="00000000" w:rsidDel="00000000" w:rsidP="00000000" w:rsidRDefault="00000000" w:rsidRPr="00000000" w14:paraId="00000034">
      <w:pPr>
        <w:pageBreakBefore w:val="0"/>
        <w:numPr>
          <w:ilvl w:val="0"/>
          <w:numId w:val="5"/>
        </w:numPr>
        <w:spacing w:after="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Other creative things!</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You know your town/city/state, what would educate/motivate voters?</w:t>
      </w:r>
    </w:p>
    <w:p w:rsidR="00000000" w:rsidDel="00000000" w:rsidP="00000000" w:rsidRDefault="00000000" w:rsidRPr="00000000" w14:paraId="00000035">
      <w:pPr>
        <w:pageBreakBefore w:val="0"/>
        <w:spacing w:after="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6">
      <w:pPr>
        <w:pageBreakBefore w:val="0"/>
        <w:spacing w:after="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As you decide how to contribute to the campaign, pay careful attention to point two from the disclaimer: </w:t>
      </w:r>
    </w:p>
    <w:p w:rsidR="00000000" w:rsidDel="00000000" w:rsidP="00000000" w:rsidRDefault="00000000" w:rsidRPr="00000000" w14:paraId="00000037">
      <w:pPr>
        <w:pageBreakBefore w:val="0"/>
        <w:spacing w:after="0" w:lineRule="auto"/>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38">
      <w:pPr>
        <w:pageBreakBefore w:val="0"/>
        <w:spacing w:after="0" w:lineRule="auto"/>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8"/>
          <w:szCs w:val="28"/>
          <w:rtl w:val="0"/>
        </w:rPr>
        <w:t xml:space="preserve">2. </w:t>
      </w:r>
      <w:r w:rsidDel="00000000" w:rsidR="00000000" w:rsidRPr="00000000">
        <w:rPr>
          <w:rFonts w:ascii="Source Sans Pro" w:cs="Source Sans Pro" w:eastAsia="Source Sans Pro" w:hAnsi="Source Sans Pro"/>
          <w:b w:val="1"/>
          <w:color w:val="ff0000"/>
          <w:sz w:val="28"/>
          <w:szCs w:val="28"/>
          <w:u w:val="single"/>
          <w:rtl w:val="0"/>
        </w:rPr>
        <w:t xml:space="preserve">You may </w:t>
      </w:r>
      <w:r w:rsidDel="00000000" w:rsidR="00000000" w:rsidRPr="00000000">
        <w:rPr>
          <w:rFonts w:ascii="Source Sans Pro" w:cs="Source Sans Pro" w:eastAsia="Source Sans Pro" w:hAnsi="Source Sans Pro"/>
          <w:b w:val="1"/>
          <w:i w:val="1"/>
          <w:color w:val="ff0000"/>
          <w:sz w:val="28"/>
          <w:szCs w:val="28"/>
          <w:u w:val="single"/>
          <w:rtl w:val="0"/>
        </w:rPr>
        <w:t xml:space="preserve">not:</w:t>
      </w:r>
      <w:r w:rsidDel="00000000" w:rsidR="00000000" w:rsidRPr="00000000">
        <w:rPr>
          <w:rFonts w:ascii="Source Sans Pro" w:cs="Source Sans Pro" w:eastAsia="Source Sans Pro" w:hAnsi="Source Sans Pro"/>
          <w:b w:val="1"/>
          <w:i w:val="1"/>
          <w:color w:val="ff0000"/>
          <w:sz w:val="28"/>
          <w:szCs w:val="28"/>
          <w:rtl w:val="0"/>
        </w:rPr>
        <w:t xml:space="preserve"> </w:t>
      </w:r>
      <w:r w:rsidDel="00000000" w:rsidR="00000000" w:rsidRPr="00000000">
        <w:rPr>
          <w:rFonts w:ascii="Source Sans Pro" w:cs="Source Sans Pro" w:eastAsia="Source Sans Pro" w:hAnsi="Source Sans Pro"/>
          <w:b w:val="1"/>
          <w:rtl w:val="0"/>
        </w:rPr>
        <w:t xml:space="preserve">Spend any of Sunrise’s money on activities related to supporting or endorsing the candidate,</w:t>
      </w:r>
      <w:r w:rsidDel="00000000" w:rsidR="00000000" w:rsidRPr="00000000">
        <w:rPr>
          <w:rFonts w:ascii="Source Sans Pro" w:cs="Source Sans Pro" w:eastAsia="Source Sans Pro" w:hAnsi="Source Sans Pro"/>
          <w:rtl w:val="0"/>
        </w:rPr>
        <w:t xml:space="preserve"> including buying snacks for a canvass, printing materials, </w:t>
      </w:r>
      <w:r w:rsidDel="00000000" w:rsidR="00000000" w:rsidRPr="00000000">
        <w:rPr>
          <w:rFonts w:ascii="Source Sans Pro" w:cs="Source Sans Pro" w:eastAsia="Source Sans Pro" w:hAnsi="Source Sans Pro"/>
          <w:highlight w:val="white"/>
          <w:rtl w:val="0"/>
        </w:rPr>
        <w:t xml:space="preserve">paying to enter a fundraiser in order to birddog the candidate, </w:t>
      </w:r>
      <w:r w:rsidDel="00000000" w:rsidR="00000000" w:rsidRPr="00000000">
        <w:rPr>
          <w:rFonts w:ascii="Source Sans Pro" w:cs="Source Sans Pro" w:eastAsia="Source Sans Pro" w:hAnsi="Source Sans Pro"/>
          <w:rtl w:val="0"/>
        </w:rPr>
        <w:t xml:space="preserve">or doing anything else that could constitute an “in-kind donation” to a candidate running for office. Sunrise will not be able to reimburse these expenses, and your hub should not be making this kind of “in-kind donation” to candidates because it can get you in a lot of legal complications.</w:t>
      </w:r>
    </w:p>
    <w:p w:rsidR="00000000" w:rsidDel="00000000" w:rsidP="00000000" w:rsidRDefault="00000000" w:rsidRPr="00000000" w14:paraId="00000039">
      <w:pPr>
        <w:pageBreakBefore w:val="0"/>
        <w:numPr>
          <w:ilvl w:val="0"/>
          <w:numId w:val="6"/>
        </w:numPr>
        <w:ind w:left="1440" w:hanging="360"/>
      </w:pPr>
      <w:r w:rsidDel="00000000" w:rsidR="00000000" w:rsidRPr="00000000">
        <w:rPr>
          <w:rFonts w:ascii="Source Sans Pro" w:cs="Source Sans Pro" w:eastAsia="Source Sans Pro" w:hAnsi="Source Sans Pro"/>
          <w:b w:val="1"/>
          <w:rtl w:val="0"/>
        </w:rPr>
        <w:t xml:space="preserve">NOTE:</w:t>
      </w:r>
      <w:r w:rsidDel="00000000" w:rsidR="00000000" w:rsidRPr="00000000">
        <w:rPr>
          <w:rFonts w:ascii="Source Sans Pro" w:cs="Source Sans Pro" w:eastAsia="Source Sans Pro" w:hAnsi="Source Sans Pro"/>
          <w:rtl w:val="0"/>
        </w:rPr>
        <w:t xml:space="preserve"> If you have a TrueLink debit card and are on the Hub Finance System, </w:t>
      </w:r>
      <w:r w:rsidDel="00000000" w:rsidR="00000000" w:rsidRPr="00000000">
        <w:rPr>
          <w:rFonts w:ascii="Source Sans Pro" w:cs="Source Sans Pro" w:eastAsia="Source Sans Pro" w:hAnsi="Source Sans Pro"/>
          <w:i w:val="1"/>
          <w:rtl w:val="0"/>
        </w:rPr>
        <w:t xml:space="preserve">please review the </w:t>
      </w:r>
      <w:hyperlink r:id="rId18">
        <w:r w:rsidDel="00000000" w:rsidR="00000000" w:rsidRPr="00000000">
          <w:rPr>
            <w:rFonts w:ascii="Source Sans Pro" w:cs="Source Sans Pro" w:eastAsia="Source Sans Pro" w:hAnsi="Source Sans Pro"/>
            <w:i w:val="1"/>
            <w:color w:val="1155cc"/>
            <w:u w:val="single"/>
            <w:rtl w:val="0"/>
          </w:rPr>
          <w:t xml:space="preserve">list of spending do’s and don'ts</w:t>
        </w:r>
      </w:hyperlink>
      <w:r w:rsidDel="00000000" w:rsidR="00000000" w:rsidRPr="00000000">
        <w:rPr>
          <w:rFonts w:ascii="Source Sans Pro" w:cs="Source Sans Pro" w:eastAsia="Source Sans Pro" w:hAnsi="Source Sans Pro"/>
          <w:i w:val="1"/>
          <w:color w:val="1155cc"/>
          <w:rtl w:val="0"/>
        </w:rPr>
        <w:t xml:space="preserve">.</w:t>
      </w:r>
      <w:r w:rsidDel="00000000" w:rsidR="00000000" w:rsidRPr="00000000">
        <w:rPr>
          <w:rFonts w:ascii="Source Sans Pro" w:cs="Source Sans Pro" w:eastAsia="Source Sans Pro" w:hAnsi="Source Sans Pro"/>
          <w:color w:val="1155cc"/>
          <w:rtl w:val="0"/>
        </w:rPr>
        <w:t xml:space="preserve"> </w:t>
      </w:r>
      <w:r w:rsidDel="00000000" w:rsidR="00000000" w:rsidRPr="00000000">
        <w:rPr>
          <w:rFonts w:ascii="Source Sans Pro" w:cs="Source Sans Pro" w:eastAsia="Source Sans Pro" w:hAnsi="Source Sans Pro"/>
          <w:rtl w:val="0"/>
        </w:rPr>
        <w:t xml:space="preserve">If there is any doubt on whether or not an expense is allowed, please check with Mark (mark@sunrisemovement.org) and Shannan (shannan@sunrisemovement.org) before spending.</w:t>
      </w:r>
    </w:p>
    <w:p w:rsidR="00000000" w:rsidDel="00000000" w:rsidP="00000000" w:rsidRDefault="00000000" w:rsidRPr="00000000" w14:paraId="0000003A">
      <w:pPr>
        <w:pageBreakBefore w:val="0"/>
        <w:ind w:left="1440" w:firstLine="0"/>
        <w:rPr>
          <w:rFonts w:ascii="Source Sans Pro" w:cs="Source Sans Pro" w:eastAsia="Source Sans Pro" w:hAnsi="Source Sans Pro"/>
        </w:rPr>
      </w:pPr>
      <w:r w:rsidDel="00000000" w:rsidR="00000000" w:rsidRPr="00000000">
        <w:rPr>
          <w:rtl w:val="0"/>
        </w:rPr>
      </w:r>
    </w:p>
    <w:bookmarkStart w:colFirst="0" w:colLast="0" w:name="y230nbsihtg5" w:id="3"/>
    <w:bookmarkEnd w:id="3"/>
    <w:p w:rsidR="00000000" w:rsidDel="00000000" w:rsidP="00000000" w:rsidRDefault="00000000" w:rsidRPr="00000000" w14:paraId="0000003B">
      <w:pPr>
        <w:pageBreakBefore w:val="0"/>
        <w:spacing w:after="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Vocab Guide</w:t>
      </w:r>
    </w:p>
    <w:p w:rsidR="00000000" w:rsidDel="00000000" w:rsidP="00000000" w:rsidRDefault="00000000" w:rsidRPr="00000000" w14:paraId="0000003C">
      <w:pPr>
        <w:pageBreakBefore w:val="0"/>
        <w:spacing w:after="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There is a lot of jargon in the world of elections. Everything is actually very simple, just full of terms &amp; acronyms. Here’s a basic list to refer to, and in doubt always ask campaigns or partners to explain if you don’t recognize a term they are using.</w:t>
      </w:r>
    </w:p>
    <w:p w:rsidR="00000000" w:rsidDel="00000000" w:rsidP="00000000" w:rsidRDefault="00000000" w:rsidRPr="00000000" w14:paraId="0000003D">
      <w:pPr>
        <w:pageBreakBefore w:val="0"/>
        <w:spacing w:after="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E">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Turf/Packet</w:t>
      </w:r>
      <w:r w:rsidDel="00000000" w:rsidR="00000000" w:rsidRPr="00000000">
        <w:rPr>
          <w:rFonts w:ascii="Source Sans Pro" w:cs="Source Sans Pro" w:eastAsia="Source Sans Pro" w:hAnsi="Source Sans Pro"/>
          <w:b w:val="1"/>
          <w:rtl w:val="0"/>
        </w:rPr>
        <w:t xml:space="preserve">/Walk Sheet:</w:t>
      </w:r>
      <w:r w:rsidDel="00000000" w:rsidR="00000000" w:rsidRPr="00000000">
        <w:rPr>
          <w:rFonts w:ascii="Source Sans Pro" w:cs="Source Sans Pro" w:eastAsia="Source Sans Pro" w:hAnsi="Source Sans Pro"/>
          <w:rtl w:val="0"/>
        </w:rPr>
        <w:t xml:space="preserve"> A list of houses and the voters that live in them for a canvasser to knock the doors of during a canvass shift. </w:t>
      </w:r>
    </w:p>
    <w:p w:rsidR="00000000" w:rsidDel="00000000" w:rsidP="00000000" w:rsidRDefault="00000000" w:rsidRPr="00000000" w14:paraId="0000003F">
      <w:pPr>
        <w:pageBreakBefore w:val="0"/>
        <w:numPr>
          <w:ilvl w:val="1"/>
          <w:numId w:val="4"/>
        </w:numPr>
        <w:spacing w:after="0"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“To cut turf”</w:t>
      </w:r>
      <w:r w:rsidDel="00000000" w:rsidR="00000000" w:rsidRPr="00000000">
        <w:rPr>
          <w:rFonts w:ascii="Source Sans Pro" w:cs="Source Sans Pro" w:eastAsia="Source Sans Pro" w:hAnsi="Source Sans Pro"/>
          <w:rtl w:val="0"/>
        </w:rPr>
        <w:t xml:space="preserve"> is to decide which houses canvassers can knock within a typical 2-2.5 hour shift and “cutting” those blocks into a map. The field director of the campaign will usually do this for you and send you the turf once it’s cut.</w:t>
      </w:r>
    </w:p>
    <w:p w:rsidR="00000000" w:rsidDel="00000000" w:rsidP="00000000" w:rsidRDefault="00000000" w:rsidRPr="00000000" w14:paraId="00000040">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Canvass Launch:</w:t>
      </w:r>
      <w:r w:rsidDel="00000000" w:rsidR="00000000" w:rsidRPr="00000000">
        <w:rPr>
          <w:rFonts w:ascii="Source Sans Pro" w:cs="Source Sans Pro" w:eastAsia="Source Sans Pro" w:hAnsi="Source Sans Pro"/>
          <w:rtl w:val="0"/>
        </w:rPr>
        <w:t xml:space="preserve"> The start of a canvass, where people get their training, turf, and materials</w:t>
      </w:r>
    </w:p>
    <w:p w:rsidR="00000000" w:rsidDel="00000000" w:rsidP="00000000" w:rsidRDefault="00000000" w:rsidRPr="00000000" w14:paraId="00000041">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Staging Location: </w:t>
      </w:r>
      <w:r w:rsidDel="00000000" w:rsidR="00000000" w:rsidRPr="00000000">
        <w:rPr>
          <w:rFonts w:ascii="Source Sans Pro" w:cs="Source Sans Pro" w:eastAsia="Source Sans Pro" w:hAnsi="Source Sans Pro"/>
          <w:rtl w:val="0"/>
        </w:rPr>
        <w:t xml:space="preserve">Homebase of the canvass for the day, where canvassers get their materials and return them at the end of their shift</w:t>
      </w:r>
    </w:p>
    <w:p w:rsidR="00000000" w:rsidDel="00000000" w:rsidP="00000000" w:rsidRDefault="00000000" w:rsidRPr="00000000" w14:paraId="00000042">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VAN: </w:t>
      </w:r>
      <w:r w:rsidDel="00000000" w:rsidR="00000000" w:rsidRPr="00000000">
        <w:rPr>
          <w:rFonts w:ascii="Source Sans Pro" w:cs="Source Sans Pro" w:eastAsia="Source Sans Pro" w:hAnsi="Source Sans Pro"/>
          <w:rtl w:val="0"/>
        </w:rPr>
        <w:t xml:space="preserve">Voter Activation Network, the voter database that most campaigns use</w:t>
      </w:r>
    </w:p>
    <w:p w:rsidR="00000000" w:rsidDel="00000000" w:rsidP="00000000" w:rsidRDefault="00000000" w:rsidRPr="00000000" w14:paraId="00000043">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MiniVAN: </w:t>
      </w:r>
      <w:r w:rsidDel="00000000" w:rsidR="00000000" w:rsidRPr="00000000">
        <w:rPr>
          <w:rFonts w:ascii="Source Sans Pro" w:cs="Source Sans Pro" w:eastAsia="Source Sans Pro" w:hAnsi="Source Sans Pro"/>
          <w:rtl w:val="0"/>
        </w:rPr>
        <w:t xml:space="preserve">An app used for canvassing. It shows a canvasser their turf/packet/walk sheet, and allows them to track conversations they have with voters. Turf is assigned to canvassers via “list numbers”.</w:t>
      </w:r>
    </w:p>
    <w:p w:rsidR="00000000" w:rsidDel="00000000" w:rsidP="00000000" w:rsidRDefault="00000000" w:rsidRPr="00000000" w14:paraId="00000044">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GOTV</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Get Out the Vote! The 5 days (Friday-Tuesday) before an election when campaigns go all-in leading up to election day.</w:t>
      </w:r>
    </w:p>
    <w:p w:rsidR="00000000" w:rsidDel="00000000" w:rsidP="00000000" w:rsidRDefault="00000000" w:rsidRPr="00000000" w14:paraId="00000045">
      <w:pPr>
        <w:pageBreakBefore w:val="0"/>
        <w:numPr>
          <w:ilvl w:val="1"/>
          <w:numId w:val="4"/>
        </w:numPr>
        <w:spacing w:after="0"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GOTC: </w:t>
      </w:r>
      <w:r w:rsidDel="00000000" w:rsidR="00000000" w:rsidRPr="00000000">
        <w:rPr>
          <w:rFonts w:ascii="Source Sans Pro" w:cs="Source Sans Pro" w:eastAsia="Source Sans Pro" w:hAnsi="Source Sans Pro"/>
          <w:rtl w:val="0"/>
        </w:rPr>
        <w:t xml:space="preserve">GOTV but for places with caucuses, like Iowa and New Hampshire.</w:t>
      </w:r>
    </w:p>
    <w:p w:rsidR="00000000" w:rsidDel="00000000" w:rsidP="00000000" w:rsidRDefault="00000000" w:rsidRPr="00000000" w14:paraId="00000046">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Poll Watch: </w:t>
      </w:r>
      <w:r w:rsidDel="00000000" w:rsidR="00000000" w:rsidRPr="00000000">
        <w:rPr>
          <w:rFonts w:ascii="Source Sans Pro" w:cs="Source Sans Pro" w:eastAsia="Source Sans Pro" w:hAnsi="Source Sans Pro"/>
          <w:rtl w:val="0"/>
        </w:rPr>
        <w:t xml:space="preserve">Volunteers standing outside of polling locations and handing out candidate flyers (where legal, depends on the state)</w:t>
      </w:r>
    </w:p>
    <w:p w:rsidR="00000000" w:rsidDel="00000000" w:rsidP="00000000" w:rsidRDefault="00000000" w:rsidRPr="00000000" w14:paraId="00000047">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VR: </w:t>
      </w:r>
      <w:r w:rsidDel="00000000" w:rsidR="00000000" w:rsidRPr="00000000">
        <w:rPr>
          <w:rFonts w:ascii="Source Sans Pro" w:cs="Source Sans Pro" w:eastAsia="Source Sans Pro" w:hAnsi="Source Sans Pro"/>
          <w:rtl w:val="0"/>
        </w:rPr>
        <w:t xml:space="preserve">Voter Registration</w:t>
      </w:r>
    </w:p>
    <w:p w:rsidR="00000000" w:rsidDel="00000000" w:rsidP="00000000" w:rsidRDefault="00000000" w:rsidRPr="00000000" w14:paraId="00000048">
      <w:pPr>
        <w:pageBreakBefore w:val="0"/>
        <w:numPr>
          <w:ilvl w:val="0"/>
          <w:numId w:val="4"/>
        </w:numPr>
        <w:spacing w:after="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Universe/Persuasion Universe</w:t>
      </w:r>
      <w:r w:rsidDel="00000000" w:rsidR="00000000" w:rsidRPr="00000000">
        <w:rPr>
          <w:rFonts w:ascii="Source Sans Pro" w:cs="Source Sans Pro" w:eastAsia="Source Sans Pro" w:hAnsi="Source Sans Pro"/>
          <w:rtl w:val="0"/>
        </w:rPr>
        <w:t xml:space="preserve">: the voters the campaign has chosen to target with the candidate’s message. Often the campaigns we work with might focus their universe on young people, people who vote frequently, people of color, Democrats, people not affiliated with a political party, etc. So those are the people who’s doors you’ll end up knocking!</w:t>
      </w:r>
    </w:p>
    <w:sectPr>
      <w:headerReference r:id="rId1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ageBreakBefore w:val="0"/>
      <w:widowControl w:val="0"/>
      <w:spacing w:line="240" w:lineRule="auto"/>
      <w:jc w:val="right"/>
      <w:rPr/>
    </w:pPr>
    <w:r w:rsidDel="00000000" w:rsidR="00000000" w:rsidRPr="00000000">
      <w:rPr>
        <w:rFonts w:ascii="Source Sans Pro" w:cs="Source Sans Pro" w:eastAsia="Source Sans Pro" w:hAnsi="Source Sans Pro"/>
        <w:sz w:val="48"/>
        <w:szCs w:val="48"/>
      </w:rPr>
      <w:drawing>
        <wp:inline distB="114300" distT="114300" distL="114300" distR="114300">
          <wp:extent cx="793984" cy="95726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984" cy="95726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rFonts w:ascii="Arial" w:cs="Arial" w:eastAsia="Arial" w:hAnsi="Arial"/>
        <w:b w:val="1"/>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2-aFYf7sELpWASN-6NX99DKxnFqQxjvM-B5dpEDibCE/edit#" TargetMode="External"/><Relationship Id="rId10" Type="http://schemas.openxmlformats.org/officeDocument/2006/relationships/hyperlink" Target="https://docs.google.com/document/d/1eQmW7LWxssKuO-AvSDYYqF1YDEmAeJRZ78agBdbH3yk/edit?usp=sharing" TargetMode="External"/><Relationship Id="rId13" Type="http://schemas.openxmlformats.org/officeDocument/2006/relationships/hyperlink" Target="https://docs.google.com/document/d/1Opg17Rr4BLEHZK5bl6ckHnZY7rg85d_TVShkkaXJy5g/edit" TargetMode="External"/><Relationship Id="rId12" Type="http://schemas.openxmlformats.org/officeDocument/2006/relationships/hyperlink" Target="https://docs.google.com/document/d/12-aFYf7sELpWASN-6NX99DKxnFqQxjvM-B5dpEDibCE/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eqFdEVjz0cWiyWNBLeiEOiq3M9M8OnXKOcjZuX7ycjU/edit" TargetMode="External"/><Relationship Id="rId15" Type="http://schemas.openxmlformats.org/officeDocument/2006/relationships/hyperlink" Target="https://docs.google.com/document/d/1RfWj6NnOSBx4pymBa-TbFZrXAqQtE7W6nod7M3p-MHE/edit#" TargetMode="External"/><Relationship Id="rId14" Type="http://schemas.openxmlformats.org/officeDocument/2006/relationships/hyperlink" Target="https://docs.google.com/document/d/1eQmW7LWxssKuO-AvSDYYqF1YDEmAeJRZ78agBdbH3yk/edit?usp=sharing" TargetMode="External"/><Relationship Id="rId17" Type="http://schemas.openxmlformats.org/officeDocument/2006/relationships/hyperlink" Target="https://docs.google.com/document/d/1L5vhfMteNaZ9T_td2UzAqxsF2ro2bpBPRupljvcFiR8/edit" TargetMode="External"/><Relationship Id="rId16" Type="http://schemas.openxmlformats.org/officeDocument/2006/relationships/hyperlink" Target="https://docs.google.com/document/d/1vvcufx1EjMbcxjRvETzSO9ZGBD8CExetYyAEC2GxUpc/edit"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https://docs.google.com/document/d/1jzTKEpDTJyweNdGcqvN5NJoY9tcef6ljGsPYaTtAUis/edit#heading=h.15lxg77tb9po" TargetMode="External"/><Relationship Id="rId18" Type="http://schemas.openxmlformats.org/officeDocument/2006/relationships/hyperlink" Target="https://docs.google.com/document/d/1O2_KRdkq7qNhF6Kce50RjVFA6EtT6uV6oY6U_2URGyY/edit#heading=h.rsz63afktu3t" TargetMode="External"/><Relationship Id="rId7" Type="http://schemas.openxmlformats.org/officeDocument/2006/relationships/hyperlink" Target="https://docs.google.com/document/d/1Sjk6NBQSCQJCLIKy-vTqcZ82UAnVvxWHXOqT5gdvxtg/edit#" TargetMode="External"/><Relationship Id="rId8" Type="http://schemas.openxmlformats.org/officeDocument/2006/relationships/hyperlink" Target="https://docs.google.com/document/d/1jzTKEpDTJyweNdGcqvN5NJoY9tcef6ljGsPYaTtAUis/edit#heading=h.15lxg77tb9p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